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8" w:rsidRPr="00FE03C3" w:rsidRDefault="00A347B8" w:rsidP="004F38A0">
      <w:pPr>
        <w:pStyle w:val="BodyText"/>
        <w:tabs>
          <w:tab w:val="left" w:pos="395"/>
        </w:tabs>
        <w:spacing w:before="63"/>
        <w:ind w:left="0" w:firstLine="0"/>
        <w:rPr>
          <w:rFonts w:cs="Arial"/>
          <w:spacing w:val="-1"/>
          <w:w w:val="95"/>
          <w:sz w:val="32"/>
          <w:szCs w:val="32"/>
        </w:rPr>
      </w:pPr>
      <w:r w:rsidRPr="00FE03C3">
        <w:rPr>
          <w:rFonts w:cs="Arial"/>
          <w:spacing w:val="-1"/>
          <w:w w:val="95"/>
          <w:sz w:val="32"/>
          <w:szCs w:val="32"/>
        </w:rPr>
        <w:t xml:space="preserve">Referral Workflow – </w:t>
      </w:r>
      <w:r w:rsidR="005C19B4">
        <w:rPr>
          <w:rFonts w:cs="Arial"/>
          <w:spacing w:val="-1"/>
          <w:w w:val="95"/>
          <w:sz w:val="32"/>
          <w:szCs w:val="32"/>
        </w:rPr>
        <w:t>For Users in Nebraska</w:t>
      </w:r>
    </w:p>
    <w:p w:rsidR="00A347B8" w:rsidRPr="00FE03C3" w:rsidRDefault="00A347B8" w:rsidP="004F38A0">
      <w:pPr>
        <w:pStyle w:val="BodyText"/>
        <w:tabs>
          <w:tab w:val="left" w:pos="395"/>
        </w:tabs>
        <w:spacing w:before="63"/>
        <w:ind w:left="0" w:firstLine="0"/>
        <w:rPr>
          <w:rFonts w:cs="Arial"/>
          <w:spacing w:val="-1"/>
          <w:w w:val="95"/>
          <w:szCs w:val="32"/>
        </w:rPr>
      </w:pPr>
    </w:p>
    <w:p w:rsidR="00A347B8" w:rsidRPr="00A347B8" w:rsidRDefault="00A347B8" w:rsidP="00B404FA">
      <w:pPr>
        <w:pStyle w:val="BodyText"/>
        <w:tabs>
          <w:tab w:val="left" w:pos="395"/>
        </w:tabs>
        <w:spacing w:before="63" w:line="276" w:lineRule="auto"/>
        <w:ind w:left="0" w:firstLine="0"/>
        <w:jc w:val="both"/>
        <w:rPr>
          <w:rFonts w:cs="Arial"/>
          <w:b w:val="0"/>
          <w:spacing w:val="-1"/>
          <w:w w:val="95"/>
        </w:rPr>
      </w:pPr>
      <w:r w:rsidRPr="00A347B8">
        <w:rPr>
          <w:rFonts w:cs="Arial"/>
          <w:b w:val="0"/>
          <w:color w:val="000000"/>
          <w:shd w:val="clear" w:color="auto" w:fill="FFFFFF"/>
        </w:rPr>
        <w:t>The</w:t>
      </w:r>
      <w:r w:rsidRPr="00A347B8">
        <w:rPr>
          <w:rStyle w:val="apple-converted-space"/>
          <w:rFonts w:cs="Arial"/>
          <w:b w:val="0"/>
          <w:color w:val="000000"/>
          <w:shd w:val="clear" w:color="auto" w:fill="FFFFFF"/>
        </w:rPr>
        <w:t> </w:t>
      </w:r>
      <w:r w:rsidRPr="00A347B8">
        <w:rPr>
          <w:rFonts w:cs="Arial"/>
          <w:bCs w:val="0"/>
          <w:color w:val="000000"/>
          <w:shd w:val="clear" w:color="auto" w:fill="FFFFFF"/>
        </w:rPr>
        <w:t>Referral</w:t>
      </w:r>
      <w:r w:rsidRPr="00A347B8">
        <w:rPr>
          <w:rStyle w:val="apple-converted-space"/>
          <w:rFonts w:cs="Arial"/>
          <w:b w:val="0"/>
          <w:color w:val="000000"/>
          <w:shd w:val="clear" w:color="auto" w:fill="FFFFFF"/>
        </w:rPr>
        <w:t> 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module </w:t>
      </w:r>
      <w:r w:rsidR="006F51DF">
        <w:rPr>
          <w:rFonts w:cs="Arial"/>
          <w:b w:val="0"/>
          <w:color w:val="000000"/>
          <w:shd w:val="clear" w:color="auto" w:fill="FFFFFF"/>
        </w:rPr>
        <w:t>can be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 used by</w:t>
      </w:r>
      <w:r w:rsidRPr="00A347B8">
        <w:rPr>
          <w:rStyle w:val="apple-converted-space"/>
          <w:rFonts w:cs="Arial"/>
          <w:b w:val="0"/>
          <w:color w:val="000000"/>
          <w:shd w:val="clear" w:color="auto" w:fill="FFFFFF"/>
        </w:rPr>
        <w:t> </w:t>
      </w:r>
      <w:r w:rsidR="00060012" w:rsidRPr="00060012">
        <w:rPr>
          <w:rFonts w:cs="Arial"/>
          <w:b w:val="0"/>
          <w:bCs w:val="0"/>
          <w:color w:val="000000"/>
          <w:shd w:val="clear" w:color="auto" w:fill="FFFFFF"/>
        </w:rPr>
        <w:t>the</w:t>
      </w:r>
      <w:r w:rsidR="00060012">
        <w:rPr>
          <w:rFonts w:cs="Arial"/>
          <w:bCs w:val="0"/>
          <w:color w:val="000000"/>
          <w:shd w:val="clear" w:color="auto" w:fill="FFFFFF"/>
        </w:rPr>
        <w:t xml:space="preserve"> </w:t>
      </w:r>
      <w:r w:rsidR="0074054D">
        <w:t>State of Nebraska/Service Coordinator</w:t>
      </w:r>
      <w:r w:rsidR="006F51DF">
        <w:rPr>
          <w:rStyle w:val="apple-converted-space"/>
          <w:rFonts w:cs="Arial"/>
          <w:b w:val="0"/>
          <w:color w:val="000000"/>
          <w:shd w:val="clear" w:color="auto" w:fill="FFFFFF"/>
        </w:rPr>
        <w:t xml:space="preserve"> 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to refer an </w:t>
      </w:r>
      <w:r w:rsidR="004C05A1">
        <w:rPr>
          <w:rFonts w:cs="Arial"/>
          <w:b w:val="0"/>
          <w:color w:val="000000"/>
          <w:shd w:val="clear" w:color="auto" w:fill="FFFFFF"/>
        </w:rPr>
        <w:t>i</w:t>
      </w:r>
      <w:r w:rsidRPr="00A347B8">
        <w:rPr>
          <w:rFonts w:cs="Arial"/>
          <w:b w:val="0"/>
          <w:color w:val="000000"/>
          <w:shd w:val="clear" w:color="auto" w:fill="FFFFFF"/>
        </w:rPr>
        <w:t>ndividual for services to other</w:t>
      </w:r>
      <w:r w:rsidRPr="00A347B8">
        <w:rPr>
          <w:rStyle w:val="apple-converted-space"/>
          <w:rFonts w:cs="Arial"/>
          <w:b w:val="0"/>
          <w:color w:val="000000"/>
          <w:shd w:val="clear" w:color="auto" w:fill="FFFFFF"/>
        </w:rPr>
        <w:t> </w:t>
      </w:r>
      <w:r w:rsidRPr="00A347B8">
        <w:rPr>
          <w:rFonts w:cs="Arial"/>
          <w:bCs w:val="0"/>
          <w:color w:val="000000"/>
          <w:shd w:val="clear" w:color="auto" w:fill="FFFFFF"/>
        </w:rPr>
        <w:t>Provider Agencies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. At the end of a successful </w:t>
      </w:r>
      <w:r w:rsidRPr="00477FF1">
        <w:rPr>
          <w:rFonts w:cs="Arial"/>
          <w:color w:val="000000"/>
          <w:shd w:val="clear" w:color="auto" w:fill="FFFFFF"/>
        </w:rPr>
        <w:t>Referral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 process, the </w:t>
      </w:r>
      <w:r w:rsidR="004C05A1">
        <w:rPr>
          <w:rFonts w:cs="Arial"/>
          <w:b w:val="0"/>
          <w:color w:val="000000"/>
          <w:shd w:val="clear" w:color="auto" w:fill="FFFFFF"/>
        </w:rPr>
        <w:t>i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ndividual referred is admitted by the </w:t>
      </w:r>
      <w:r w:rsidRPr="00477FF1">
        <w:rPr>
          <w:rFonts w:cs="Arial"/>
          <w:color w:val="000000"/>
          <w:shd w:val="clear" w:color="auto" w:fill="FFFFFF"/>
        </w:rPr>
        <w:t>Provider Agency</w:t>
      </w:r>
      <w:r w:rsidRPr="00A347B8">
        <w:rPr>
          <w:rFonts w:cs="Arial"/>
          <w:b w:val="0"/>
          <w:color w:val="000000"/>
          <w:shd w:val="clear" w:color="auto" w:fill="FFFFFF"/>
        </w:rPr>
        <w:t>.</w:t>
      </w:r>
    </w:p>
    <w:p w:rsidR="00A347B8" w:rsidRPr="00A347B8" w:rsidRDefault="00A347B8" w:rsidP="00B404FA">
      <w:pPr>
        <w:pStyle w:val="BodyText"/>
        <w:tabs>
          <w:tab w:val="left" w:pos="395"/>
        </w:tabs>
        <w:spacing w:before="63" w:line="276" w:lineRule="auto"/>
        <w:ind w:left="0" w:firstLine="0"/>
        <w:jc w:val="both"/>
        <w:rPr>
          <w:rFonts w:cs="Arial"/>
          <w:b w:val="0"/>
          <w:spacing w:val="-1"/>
          <w:w w:val="95"/>
        </w:rPr>
      </w:pPr>
    </w:p>
    <w:p w:rsidR="00A347B8" w:rsidRDefault="00A347B8" w:rsidP="00B404FA">
      <w:pPr>
        <w:pStyle w:val="BodyText"/>
        <w:tabs>
          <w:tab w:val="left" w:pos="395"/>
        </w:tabs>
        <w:spacing w:before="63" w:after="240" w:line="276" w:lineRule="auto"/>
        <w:ind w:left="0" w:firstLine="0"/>
        <w:jc w:val="both"/>
        <w:rPr>
          <w:rFonts w:cs="Arial"/>
          <w:b w:val="0"/>
          <w:color w:val="000000"/>
          <w:shd w:val="clear" w:color="auto" w:fill="FFFFFF"/>
        </w:rPr>
      </w:pPr>
      <w:r>
        <w:rPr>
          <w:rFonts w:cs="Arial"/>
          <w:b w:val="0"/>
          <w:color w:val="000000"/>
          <w:shd w:val="clear" w:color="auto" w:fill="FFFFFF"/>
        </w:rPr>
        <w:t>The following f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low </w:t>
      </w:r>
      <w:r>
        <w:rPr>
          <w:rFonts w:cs="Arial"/>
          <w:b w:val="0"/>
          <w:color w:val="000000"/>
          <w:shd w:val="clear" w:color="auto" w:fill="FFFFFF"/>
        </w:rPr>
        <w:t>d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iagram explains the entire </w:t>
      </w:r>
      <w:r w:rsidRPr="00477FF1">
        <w:rPr>
          <w:rFonts w:cs="Arial"/>
          <w:color w:val="000000"/>
          <w:shd w:val="clear" w:color="auto" w:fill="FFFFFF"/>
        </w:rPr>
        <w:t>Referral</w:t>
      </w:r>
      <w:r w:rsidRPr="00A347B8">
        <w:rPr>
          <w:rFonts w:cs="Arial"/>
          <w:b w:val="0"/>
          <w:color w:val="000000"/>
          <w:shd w:val="clear" w:color="auto" w:fill="FFFFFF"/>
        </w:rPr>
        <w:t xml:space="preserve"> process</w:t>
      </w:r>
      <w:r>
        <w:rPr>
          <w:rFonts w:cs="Arial"/>
          <w:b w:val="0"/>
          <w:color w:val="000000"/>
          <w:shd w:val="clear" w:color="auto" w:fill="FFFFFF"/>
        </w:rPr>
        <w:t>:</w:t>
      </w:r>
    </w:p>
    <w:p w:rsidR="00A347B8" w:rsidRPr="00A347B8" w:rsidRDefault="009F4693" w:rsidP="00A347B8">
      <w:pPr>
        <w:pStyle w:val="BodyText"/>
        <w:tabs>
          <w:tab w:val="left" w:pos="395"/>
        </w:tabs>
        <w:spacing w:before="63" w:line="276" w:lineRule="auto"/>
        <w:ind w:left="0" w:firstLine="0"/>
        <w:rPr>
          <w:rFonts w:cs="Arial"/>
          <w:b w:val="0"/>
          <w:spacing w:val="-1"/>
          <w:w w:val="95"/>
        </w:rPr>
      </w:pPr>
      <w:r>
        <w:rPr>
          <w:noProof/>
        </w:rPr>
        <w:drawing>
          <wp:inline distT="0" distB="0" distL="0" distR="0">
            <wp:extent cx="5943600" cy="5106093"/>
            <wp:effectExtent l="19050" t="0" r="0" b="0"/>
            <wp:docPr id="1" name="Picture 1" descr="http://support.therapservices.net/attachments/25985081/2608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ort.therapservices.net/attachments/25985081/26083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B8" w:rsidRPr="00A347B8" w:rsidRDefault="00A347B8" w:rsidP="00A347B8">
      <w:pPr>
        <w:pStyle w:val="BodyText"/>
        <w:tabs>
          <w:tab w:val="left" w:pos="395"/>
        </w:tabs>
        <w:spacing w:before="63" w:line="276" w:lineRule="auto"/>
        <w:ind w:left="0" w:firstLine="0"/>
        <w:rPr>
          <w:rFonts w:cs="Arial"/>
          <w:spacing w:val="-1"/>
          <w:w w:val="95"/>
        </w:rPr>
      </w:pPr>
    </w:p>
    <w:p w:rsidR="00A347B8" w:rsidRPr="00A347B8" w:rsidRDefault="00A347B8" w:rsidP="00166FF9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7B8">
        <w:rPr>
          <w:rFonts w:ascii="Arial" w:hAnsi="Arial" w:cs="Arial"/>
          <w:color w:val="000000"/>
          <w:sz w:val="20"/>
          <w:szCs w:val="20"/>
        </w:rPr>
        <w:t xml:space="preserve">At the beginning of the </w:t>
      </w:r>
      <w:r w:rsidRPr="004C05A1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 process the </w:t>
      </w:r>
      <w:r w:rsidR="0074054D" w:rsidRPr="0074054D">
        <w:rPr>
          <w:rFonts w:ascii="Arial" w:hAnsi="Arial" w:cs="Arial"/>
          <w:b/>
          <w:color w:val="000000"/>
          <w:sz w:val="20"/>
          <w:szCs w:val="20"/>
        </w:rPr>
        <w:t>State of Nebraska/Service Coordinator</w:t>
      </w:r>
      <w:r w:rsidR="0074054D" w:rsidRPr="007405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selects an </w:t>
      </w:r>
      <w:r w:rsidR="002F1A06">
        <w:rPr>
          <w:rFonts w:ascii="Arial" w:hAnsi="Arial" w:cs="Arial"/>
          <w:color w:val="000000"/>
          <w:sz w:val="20"/>
          <w:szCs w:val="20"/>
        </w:rPr>
        <w:t>i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ndividual from their List. Once the particular </w:t>
      </w:r>
      <w:r w:rsidR="002F1A06">
        <w:rPr>
          <w:rFonts w:ascii="Arial" w:hAnsi="Arial" w:cs="Arial"/>
          <w:color w:val="000000"/>
          <w:sz w:val="20"/>
          <w:szCs w:val="20"/>
        </w:rPr>
        <w:t>i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ndividual has been selected, the user enters the required information on the </w:t>
      </w:r>
      <w:r w:rsidRPr="004C05A1">
        <w:rPr>
          <w:rFonts w:ascii="Arial" w:hAnsi="Arial" w:cs="Arial"/>
          <w:b/>
          <w:color w:val="000000"/>
          <w:sz w:val="20"/>
          <w:szCs w:val="20"/>
        </w:rPr>
        <w:t xml:space="preserve">Referral 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form and may either choose to send the </w:t>
      </w:r>
      <w:r w:rsidRPr="00FE03C3">
        <w:rPr>
          <w:rFonts w:ascii="Arial" w:hAnsi="Arial" w:cs="Arial"/>
          <w:b/>
          <w:color w:val="000000"/>
          <w:sz w:val="20"/>
          <w:szCs w:val="20"/>
        </w:rPr>
        <w:t>Referral Packet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 to a particular Provider or to all the Providers from a particular </w:t>
      </w:r>
      <w:r w:rsidR="00477FF1">
        <w:rPr>
          <w:rFonts w:ascii="Arial" w:hAnsi="Arial" w:cs="Arial"/>
          <w:color w:val="000000"/>
          <w:sz w:val="20"/>
          <w:szCs w:val="20"/>
        </w:rPr>
        <w:t>r</w:t>
      </w:r>
      <w:r w:rsidRPr="00A347B8">
        <w:rPr>
          <w:rFonts w:ascii="Arial" w:hAnsi="Arial" w:cs="Arial"/>
          <w:color w:val="000000"/>
          <w:sz w:val="20"/>
          <w:szCs w:val="20"/>
        </w:rPr>
        <w:t>egion or to all Linked Providers in the state.</w:t>
      </w:r>
    </w:p>
    <w:p w:rsidR="00F97E89" w:rsidRDefault="00A347B8" w:rsidP="00166FF9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7B8">
        <w:rPr>
          <w:rFonts w:ascii="Arial" w:hAnsi="Arial" w:cs="Arial"/>
          <w:color w:val="000000"/>
          <w:sz w:val="20"/>
          <w:szCs w:val="20"/>
        </w:rPr>
        <w:t xml:space="preserve">When a </w:t>
      </w:r>
      <w:r w:rsidRPr="00477FF1">
        <w:rPr>
          <w:rFonts w:ascii="Arial" w:hAnsi="Arial" w:cs="Arial"/>
          <w:b/>
          <w:color w:val="000000"/>
          <w:sz w:val="20"/>
          <w:szCs w:val="20"/>
        </w:rPr>
        <w:t>Provider Agency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 receives a </w:t>
      </w:r>
      <w:r w:rsidRPr="00FE03C3">
        <w:rPr>
          <w:rFonts w:ascii="Arial" w:hAnsi="Arial" w:cs="Arial"/>
          <w:b/>
          <w:color w:val="000000"/>
          <w:sz w:val="20"/>
          <w:szCs w:val="20"/>
        </w:rPr>
        <w:t>Referral Packet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, the </w:t>
      </w:r>
      <w:r w:rsidRPr="00477FF1">
        <w:rPr>
          <w:rFonts w:ascii="Arial" w:hAnsi="Arial" w:cs="Arial"/>
          <w:b/>
          <w:color w:val="000000"/>
          <w:sz w:val="20"/>
          <w:szCs w:val="20"/>
        </w:rPr>
        <w:t>Provider Agency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 may either accept or deny the </w:t>
      </w:r>
      <w:r w:rsidRPr="00FE03C3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 or enter their comments and update the form. The </w:t>
      </w:r>
      <w:r w:rsidRPr="00FE03C3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A347B8">
        <w:rPr>
          <w:rFonts w:ascii="Arial" w:hAnsi="Arial" w:cs="Arial"/>
          <w:color w:val="000000"/>
          <w:sz w:val="20"/>
          <w:szCs w:val="20"/>
        </w:rPr>
        <w:t xml:space="preserve"> form is then sent back to the </w:t>
      </w:r>
      <w:r w:rsidR="0074054D" w:rsidRPr="004B4EEF">
        <w:rPr>
          <w:rFonts w:ascii="Arial" w:hAnsi="Arial" w:cs="Arial"/>
          <w:b/>
          <w:sz w:val="20"/>
        </w:rPr>
        <w:t>State of Nebraska/Service Coordinator</w:t>
      </w:r>
      <w:r w:rsidRPr="0074054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347B8" w:rsidRPr="004B4EEF" w:rsidRDefault="00A347B8" w:rsidP="00166FF9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EEF">
        <w:rPr>
          <w:rFonts w:ascii="Arial" w:hAnsi="Arial" w:cs="Arial"/>
          <w:color w:val="000000"/>
          <w:sz w:val="20"/>
          <w:szCs w:val="20"/>
        </w:rPr>
        <w:lastRenderedPageBreak/>
        <w:t xml:space="preserve">If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is accepted and sent back to the </w:t>
      </w:r>
      <w:r w:rsidR="0074054D" w:rsidRPr="004B4EEF">
        <w:rPr>
          <w:rFonts w:ascii="Arial" w:hAnsi="Arial" w:cs="Arial"/>
          <w:b/>
          <w:sz w:val="20"/>
          <w:szCs w:val="20"/>
        </w:rPr>
        <w:t>State of Nebraska/Service Coordinator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, the </w:t>
      </w:r>
      <w:r w:rsidR="0074054D" w:rsidRPr="004B4EEF">
        <w:rPr>
          <w:rFonts w:ascii="Arial" w:hAnsi="Arial" w:cs="Arial"/>
          <w:b/>
          <w:sz w:val="20"/>
          <w:szCs w:val="20"/>
        </w:rPr>
        <w:t>State of Nebraska/Service Coordinator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may then accept or deny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as well as update or revert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.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is again sent back to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Provider Agency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with further details.</w:t>
      </w:r>
    </w:p>
    <w:p w:rsidR="00A347B8" w:rsidRDefault="00A347B8" w:rsidP="00166FF9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EEF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Provider Agency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may then admit the </w:t>
      </w:r>
      <w:r w:rsidR="002F1A06" w:rsidRPr="004B4EEF">
        <w:rPr>
          <w:rFonts w:ascii="Arial" w:hAnsi="Arial" w:cs="Arial"/>
          <w:color w:val="000000"/>
          <w:sz w:val="20"/>
          <w:szCs w:val="20"/>
        </w:rPr>
        <w:t>i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ndividual or keep the </w:t>
      </w:r>
      <w:r w:rsidR="002F1A06" w:rsidRPr="004B4EEF">
        <w:rPr>
          <w:rFonts w:ascii="Arial" w:hAnsi="Arial" w:cs="Arial"/>
          <w:color w:val="000000"/>
          <w:sz w:val="20"/>
          <w:szCs w:val="20"/>
        </w:rPr>
        <w:t>i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ndividual in their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Waiting List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. At the last step of the process,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is sent back to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Provider Agency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by the </w:t>
      </w:r>
      <w:r w:rsidR="0074054D" w:rsidRPr="004B4EEF">
        <w:rPr>
          <w:rFonts w:ascii="Arial" w:hAnsi="Arial" w:cs="Arial"/>
          <w:b/>
          <w:sz w:val="20"/>
          <w:szCs w:val="20"/>
        </w:rPr>
        <w:t>State of Nebraska/Service Coordinator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. Once the </w:t>
      </w:r>
      <w:r w:rsidR="002F1A06" w:rsidRPr="004B4EEF">
        <w:rPr>
          <w:rFonts w:ascii="Arial" w:hAnsi="Arial" w:cs="Arial"/>
          <w:color w:val="000000"/>
          <w:sz w:val="20"/>
          <w:szCs w:val="20"/>
        </w:rPr>
        <w:t>i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ndividual has been admitted by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Provider Agency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, the </w:t>
      </w:r>
      <w:r w:rsidR="0074054D" w:rsidRPr="004B4EEF">
        <w:rPr>
          <w:rFonts w:ascii="Arial" w:hAnsi="Arial" w:cs="Arial"/>
          <w:b/>
          <w:sz w:val="20"/>
          <w:szCs w:val="20"/>
        </w:rPr>
        <w:t>State of Nebraska/Service Coordinator</w:t>
      </w:r>
      <w:r w:rsidRPr="004B4EEF">
        <w:rPr>
          <w:rFonts w:ascii="Arial" w:hAnsi="Arial" w:cs="Arial"/>
          <w:color w:val="000000"/>
          <w:sz w:val="20"/>
          <w:szCs w:val="20"/>
        </w:rPr>
        <w:t xml:space="preserve"> may close the </w:t>
      </w:r>
      <w:r w:rsidRPr="004B4EEF">
        <w:rPr>
          <w:rFonts w:ascii="Arial" w:hAnsi="Arial" w:cs="Arial"/>
          <w:b/>
          <w:color w:val="000000"/>
          <w:sz w:val="20"/>
          <w:szCs w:val="20"/>
        </w:rPr>
        <w:t>Referral</w:t>
      </w:r>
      <w:r w:rsidRPr="00A347B8">
        <w:rPr>
          <w:rFonts w:ascii="Arial" w:hAnsi="Arial" w:cs="Arial"/>
          <w:color w:val="000000"/>
          <w:sz w:val="20"/>
          <w:szCs w:val="20"/>
        </w:rPr>
        <w:t>.</w:t>
      </w:r>
    </w:p>
    <w:p w:rsidR="00B404FA" w:rsidRDefault="00166FF9" w:rsidP="00166FF9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3E84">
        <w:rPr>
          <w:rFonts w:ascii="Arial" w:hAnsi="Arial" w:cs="Arial"/>
          <w:color w:val="000000"/>
          <w:sz w:val="20"/>
          <w:szCs w:val="20"/>
        </w:rPr>
        <w:t>For more information</w:t>
      </w:r>
      <w:r>
        <w:rPr>
          <w:rFonts w:ascii="Arial" w:hAnsi="Arial" w:cs="Arial"/>
          <w:color w:val="000000"/>
          <w:sz w:val="20"/>
          <w:szCs w:val="20"/>
        </w:rPr>
        <w:t xml:space="preserve"> on the </w:t>
      </w:r>
      <w:r w:rsidRPr="00302D75">
        <w:rPr>
          <w:rFonts w:ascii="Arial" w:hAnsi="Arial" w:cs="Arial"/>
          <w:b/>
          <w:color w:val="000000"/>
          <w:sz w:val="20"/>
          <w:szCs w:val="20"/>
        </w:rPr>
        <w:t xml:space="preserve">Referral </w:t>
      </w:r>
      <w:r>
        <w:rPr>
          <w:rFonts w:ascii="Arial" w:hAnsi="Arial" w:cs="Arial"/>
          <w:color w:val="000000"/>
          <w:sz w:val="20"/>
          <w:szCs w:val="20"/>
        </w:rPr>
        <w:t>module, you may refer to the following user guides:</w:t>
      </w:r>
    </w:p>
    <w:p w:rsidR="00F23E84" w:rsidRPr="00D86C0B" w:rsidRDefault="00B729FA" w:rsidP="00D86C0B">
      <w:pPr>
        <w:pStyle w:val="ListParagraph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 w:line="391" w:lineRule="atLeast"/>
        <w:ind w:left="360"/>
        <w:rPr>
          <w:rFonts w:ascii="Arial" w:hAnsi="Arial" w:cs="Arial"/>
          <w:sz w:val="20"/>
        </w:rPr>
      </w:pPr>
      <w:hyperlink r:id="rId8" w:history="1">
        <w:r w:rsidR="00F23E84" w:rsidRPr="00D86C0B">
          <w:rPr>
            <w:rStyle w:val="Hyperlink"/>
            <w:rFonts w:ascii="Arial" w:hAnsi="Arial" w:cs="Arial"/>
            <w:color w:val="auto"/>
            <w:sz w:val="20"/>
          </w:rPr>
          <w:t>Referral Oversight Agency (the State Of Nebraska)</w:t>
        </w:r>
      </w:hyperlink>
    </w:p>
    <w:p w:rsidR="00F23E84" w:rsidRPr="00D86C0B" w:rsidRDefault="00B729FA" w:rsidP="00D86C0B">
      <w:pPr>
        <w:pStyle w:val="ListParagraph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 w:line="488" w:lineRule="atLeast"/>
        <w:ind w:left="360"/>
        <w:rPr>
          <w:rStyle w:val="Hyperlink"/>
          <w:rFonts w:ascii="Arial" w:hAnsi="Arial" w:cs="Arial"/>
          <w:color w:val="auto"/>
          <w:sz w:val="20"/>
        </w:rPr>
      </w:pPr>
      <w:hyperlink r:id="rId9" w:history="1">
        <w:r w:rsidR="00F23E84" w:rsidRPr="00D86C0B">
          <w:rPr>
            <w:rStyle w:val="Hyperlink"/>
            <w:rFonts w:ascii="Arial" w:hAnsi="Arial" w:cs="Arial"/>
            <w:color w:val="auto"/>
            <w:sz w:val="20"/>
          </w:rPr>
          <w:t>Referral Provider End (Providers Of Nebraska)</w:t>
        </w:r>
      </w:hyperlink>
    </w:p>
    <w:p w:rsidR="00F23E84" w:rsidRDefault="00F23E84" w:rsidP="00F23E84">
      <w:pPr>
        <w:widowControl/>
        <w:shd w:val="clear" w:color="auto" w:fill="FFFFFF"/>
        <w:spacing w:before="100" w:beforeAutospacing="1" w:after="100" w:afterAutospacing="1" w:line="391" w:lineRule="atLeast"/>
        <w:ind w:left="720"/>
        <w:rPr>
          <w:rFonts w:ascii="Arial" w:hAnsi="Arial" w:cs="Arial"/>
          <w:color w:val="000000"/>
        </w:rPr>
      </w:pPr>
    </w:p>
    <w:p w:rsidR="00F23E84" w:rsidRDefault="00F23E84" w:rsidP="00166FF9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E84" w:rsidRDefault="00F23E84" w:rsidP="00166FF9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6FF9" w:rsidRDefault="00166FF9" w:rsidP="00B404FA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04FA" w:rsidRPr="00A347B8" w:rsidRDefault="00B404FA" w:rsidP="00B404FA">
      <w:pPr>
        <w:pStyle w:val="NormalWeb"/>
        <w:shd w:val="clear" w:color="auto" w:fill="FFFFFF"/>
        <w:spacing w:before="0" w:beforeAutospacing="0" w:after="33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47B8" w:rsidRDefault="00A347B8" w:rsidP="004F38A0">
      <w:pPr>
        <w:pStyle w:val="BodyText"/>
        <w:tabs>
          <w:tab w:val="left" w:pos="395"/>
        </w:tabs>
        <w:spacing w:before="63"/>
        <w:ind w:left="0" w:firstLine="0"/>
        <w:rPr>
          <w:rFonts w:cs="Arial"/>
          <w:spacing w:val="-1"/>
          <w:w w:val="95"/>
          <w:sz w:val="32"/>
          <w:szCs w:val="32"/>
        </w:rPr>
      </w:pPr>
    </w:p>
    <w:p w:rsidR="00A347B8" w:rsidRDefault="00A347B8" w:rsidP="004F38A0">
      <w:pPr>
        <w:pStyle w:val="BodyText"/>
        <w:tabs>
          <w:tab w:val="left" w:pos="395"/>
        </w:tabs>
        <w:spacing w:before="63"/>
        <w:ind w:left="0" w:firstLine="0"/>
        <w:rPr>
          <w:rFonts w:cs="Arial"/>
          <w:spacing w:val="-1"/>
          <w:w w:val="95"/>
          <w:sz w:val="32"/>
          <w:szCs w:val="32"/>
        </w:rPr>
      </w:pPr>
    </w:p>
    <w:p w:rsidR="00A347B8" w:rsidRDefault="00A347B8" w:rsidP="004F38A0">
      <w:pPr>
        <w:pStyle w:val="BodyText"/>
        <w:tabs>
          <w:tab w:val="left" w:pos="395"/>
        </w:tabs>
        <w:spacing w:before="63"/>
        <w:ind w:left="0" w:firstLine="0"/>
        <w:rPr>
          <w:rFonts w:cs="Arial"/>
          <w:spacing w:val="-1"/>
          <w:w w:val="95"/>
          <w:sz w:val="32"/>
          <w:szCs w:val="32"/>
        </w:rPr>
      </w:pPr>
    </w:p>
    <w:p w:rsidR="00A347B8" w:rsidRDefault="00A347B8" w:rsidP="004F38A0">
      <w:pPr>
        <w:pStyle w:val="BodyText"/>
        <w:tabs>
          <w:tab w:val="left" w:pos="395"/>
        </w:tabs>
        <w:spacing w:before="63"/>
        <w:ind w:left="0" w:firstLine="0"/>
        <w:rPr>
          <w:rFonts w:cs="Arial"/>
          <w:spacing w:val="-1"/>
          <w:w w:val="95"/>
          <w:sz w:val="32"/>
          <w:szCs w:val="32"/>
        </w:rPr>
      </w:pPr>
    </w:p>
    <w:p w:rsidR="00A347B8" w:rsidRDefault="00A347B8" w:rsidP="004F38A0">
      <w:pPr>
        <w:pStyle w:val="BodyText"/>
        <w:tabs>
          <w:tab w:val="left" w:pos="395"/>
        </w:tabs>
        <w:spacing w:before="63"/>
        <w:ind w:left="0" w:firstLine="0"/>
        <w:rPr>
          <w:rFonts w:cs="Arial"/>
          <w:spacing w:val="-1"/>
          <w:w w:val="95"/>
          <w:sz w:val="32"/>
          <w:szCs w:val="32"/>
        </w:rPr>
      </w:pPr>
    </w:p>
    <w:sectPr w:rsidR="00A347B8" w:rsidSect="00DD4ED7">
      <w:headerReference w:type="default" r:id="rId10"/>
      <w:footerReference w:type="default" r:id="rId11"/>
      <w:pgSz w:w="12240" w:h="15840"/>
      <w:pgMar w:top="1708" w:right="1440" w:bottom="900" w:left="1440" w:header="2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63" w:rsidRDefault="00682F63" w:rsidP="0057136D">
      <w:r>
        <w:separator/>
      </w:r>
    </w:p>
  </w:endnote>
  <w:endnote w:type="continuationSeparator" w:id="1">
    <w:p w:rsidR="00682F63" w:rsidRDefault="00682F63" w:rsidP="0057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14" w:rsidRDefault="00564A14" w:rsidP="00A347B8">
    <w:pPr>
      <w:pStyle w:val="Footer"/>
      <w:tabs>
        <w:tab w:val="clear" w:pos="4680"/>
        <w:tab w:val="clear" w:pos="9360"/>
        <w:tab w:val="left" w:pos="-540"/>
      </w:tabs>
      <w:ind w:right="-1440"/>
      <w:rPr>
        <w:noProof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-959145</wp:posOffset>
          </wp:positionH>
          <wp:positionV relativeFrom="paragraph">
            <wp:posOffset>-258696</wp:posOffset>
          </wp:positionV>
          <wp:extent cx="7891573" cy="637954"/>
          <wp:effectExtent l="19050" t="0" r="0" b="0"/>
          <wp:wrapNone/>
          <wp:docPr id="2" name="Picture 2" descr="healder-foot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der-footer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1573" cy="63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7B8">
      <w:rPr>
        <w:noProof/>
      </w:rPr>
      <w:t xml:space="preserve">                                       </w:t>
    </w:r>
    <w:r w:rsidR="00803023" w:rsidRPr="00803023">
      <w:rPr>
        <w:noProof/>
      </w:rPr>
      <w:t>© T</w:t>
    </w:r>
    <w:r w:rsidR="001D055B">
      <w:rPr>
        <w:noProof/>
      </w:rPr>
      <w:t>herap Services, LLC, 2003 – 2016</w:t>
    </w:r>
    <w:r w:rsidR="00803023" w:rsidRPr="00803023">
      <w:rPr>
        <w:noProof/>
      </w:rPr>
      <w:t>. All Rights Reserved.</w:t>
    </w:r>
  </w:p>
  <w:p w:rsidR="00803023" w:rsidRPr="00564A14" w:rsidRDefault="00803023" w:rsidP="00803023">
    <w:pPr>
      <w:pStyle w:val="Footer"/>
      <w:tabs>
        <w:tab w:val="clear" w:pos="4680"/>
        <w:tab w:val="clear" w:pos="9360"/>
        <w:tab w:val="left" w:pos="-540"/>
      </w:tabs>
      <w:ind w:right="-1440"/>
      <w:rPr>
        <w:noProof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63" w:rsidRDefault="00682F63" w:rsidP="0057136D">
      <w:r>
        <w:separator/>
      </w:r>
    </w:p>
  </w:footnote>
  <w:footnote w:type="continuationSeparator" w:id="1">
    <w:p w:rsidR="00682F63" w:rsidRDefault="00682F63" w:rsidP="0057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D" w:rsidRDefault="00564A14" w:rsidP="00564A14">
    <w:pPr>
      <w:pStyle w:val="Header"/>
      <w:tabs>
        <w:tab w:val="clear" w:pos="9360"/>
        <w:tab w:val="right" w:pos="8730"/>
      </w:tabs>
      <w:ind w:left="-144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-959146</wp:posOffset>
          </wp:positionH>
          <wp:positionV relativeFrom="paragraph">
            <wp:posOffset>-1270</wp:posOffset>
          </wp:positionV>
          <wp:extent cx="7891573" cy="1023719"/>
          <wp:effectExtent l="19050" t="0" r="0" b="0"/>
          <wp:wrapNone/>
          <wp:docPr id="4" name="Picture 3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8183" cy="102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936041"/>
    <w:multiLevelType w:val="hybridMultilevel"/>
    <w:tmpl w:val="EB36F5F4"/>
    <w:lvl w:ilvl="0" w:tplc="418605F8">
      <w:start w:val="1"/>
      <w:numFmt w:val="decimal"/>
      <w:lvlText w:val="%1."/>
      <w:lvlJc w:val="left"/>
      <w:pPr>
        <w:ind w:left="394" w:hanging="277"/>
        <w:jc w:val="right"/>
      </w:pPr>
      <w:rPr>
        <w:rFonts w:ascii="Arial" w:eastAsia="Arial" w:hAnsi="Arial" w:hint="default"/>
        <w:b/>
        <w:bCs/>
        <w:spacing w:val="-4"/>
        <w:sz w:val="20"/>
        <w:szCs w:val="20"/>
      </w:rPr>
    </w:lvl>
    <w:lvl w:ilvl="1" w:tplc="60AE8CF0">
      <w:start w:val="1"/>
      <w:numFmt w:val="bullet"/>
      <w:lvlText w:val="•"/>
      <w:lvlJc w:val="left"/>
      <w:pPr>
        <w:ind w:left="1457" w:hanging="277"/>
      </w:pPr>
      <w:rPr>
        <w:rFonts w:hint="default"/>
      </w:rPr>
    </w:lvl>
    <w:lvl w:ilvl="2" w:tplc="7478ADDE">
      <w:start w:val="1"/>
      <w:numFmt w:val="bullet"/>
      <w:lvlText w:val="•"/>
      <w:lvlJc w:val="left"/>
      <w:pPr>
        <w:ind w:left="2519" w:hanging="277"/>
      </w:pPr>
      <w:rPr>
        <w:rFonts w:hint="default"/>
      </w:rPr>
    </w:lvl>
    <w:lvl w:ilvl="3" w:tplc="896A4CA6">
      <w:start w:val="1"/>
      <w:numFmt w:val="bullet"/>
      <w:lvlText w:val="•"/>
      <w:lvlJc w:val="left"/>
      <w:pPr>
        <w:ind w:left="3582" w:hanging="277"/>
      </w:pPr>
      <w:rPr>
        <w:rFonts w:hint="default"/>
      </w:rPr>
    </w:lvl>
    <w:lvl w:ilvl="4" w:tplc="FF5AD718">
      <w:start w:val="1"/>
      <w:numFmt w:val="bullet"/>
      <w:lvlText w:val="•"/>
      <w:lvlJc w:val="left"/>
      <w:pPr>
        <w:ind w:left="4644" w:hanging="277"/>
      </w:pPr>
      <w:rPr>
        <w:rFonts w:hint="default"/>
      </w:rPr>
    </w:lvl>
    <w:lvl w:ilvl="5" w:tplc="2D0CA874">
      <w:start w:val="1"/>
      <w:numFmt w:val="bullet"/>
      <w:lvlText w:val="•"/>
      <w:lvlJc w:val="left"/>
      <w:pPr>
        <w:ind w:left="5707" w:hanging="277"/>
      </w:pPr>
      <w:rPr>
        <w:rFonts w:hint="default"/>
      </w:rPr>
    </w:lvl>
    <w:lvl w:ilvl="6" w:tplc="D548C010">
      <w:start w:val="1"/>
      <w:numFmt w:val="bullet"/>
      <w:lvlText w:val="•"/>
      <w:lvlJc w:val="left"/>
      <w:pPr>
        <w:ind w:left="6769" w:hanging="277"/>
      </w:pPr>
      <w:rPr>
        <w:rFonts w:hint="default"/>
      </w:rPr>
    </w:lvl>
    <w:lvl w:ilvl="7" w:tplc="9B0A7702">
      <w:start w:val="1"/>
      <w:numFmt w:val="bullet"/>
      <w:lvlText w:val="•"/>
      <w:lvlJc w:val="left"/>
      <w:pPr>
        <w:ind w:left="7832" w:hanging="277"/>
      </w:pPr>
      <w:rPr>
        <w:rFonts w:hint="default"/>
      </w:rPr>
    </w:lvl>
    <w:lvl w:ilvl="8" w:tplc="00F4111A">
      <w:start w:val="1"/>
      <w:numFmt w:val="bullet"/>
      <w:lvlText w:val="•"/>
      <w:lvlJc w:val="left"/>
      <w:pPr>
        <w:ind w:left="8895" w:hanging="277"/>
      </w:pPr>
      <w:rPr>
        <w:rFonts w:hint="default"/>
      </w:rPr>
    </w:lvl>
  </w:abstractNum>
  <w:abstractNum w:abstractNumId="3">
    <w:nsid w:val="138C244C"/>
    <w:multiLevelType w:val="hybridMultilevel"/>
    <w:tmpl w:val="70D8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51C86"/>
    <w:multiLevelType w:val="hybridMultilevel"/>
    <w:tmpl w:val="0A8A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0D51"/>
    <w:multiLevelType w:val="hybridMultilevel"/>
    <w:tmpl w:val="C84E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38B4"/>
    <w:multiLevelType w:val="hybridMultilevel"/>
    <w:tmpl w:val="EBA227F8"/>
    <w:lvl w:ilvl="0" w:tplc="9462F8DA">
      <w:start w:val="1"/>
      <w:numFmt w:val="decimal"/>
      <w:lvlText w:val="%1."/>
      <w:lvlJc w:val="left"/>
      <w:pPr>
        <w:ind w:left="7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DD619B6"/>
    <w:multiLevelType w:val="hybridMultilevel"/>
    <w:tmpl w:val="D0AE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95F7C"/>
    <w:multiLevelType w:val="hybridMultilevel"/>
    <w:tmpl w:val="713A1CBE"/>
    <w:lvl w:ilvl="0" w:tplc="289093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D1860"/>
    <w:multiLevelType w:val="hybridMultilevel"/>
    <w:tmpl w:val="A886D11C"/>
    <w:lvl w:ilvl="0" w:tplc="A622F878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3662075D"/>
    <w:multiLevelType w:val="hybridMultilevel"/>
    <w:tmpl w:val="4484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D2499"/>
    <w:multiLevelType w:val="hybridMultilevel"/>
    <w:tmpl w:val="702E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D5F"/>
    <w:multiLevelType w:val="hybridMultilevel"/>
    <w:tmpl w:val="508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E0382"/>
    <w:multiLevelType w:val="hybridMultilevel"/>
    <w:tmpl w:val="6FC0B81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1A15FCE"/>
    <w:multiLevelType w:val="hybridMultilevel"/>
    <w:tmpl w:val="D41830B6"/>
    <w:lvl w:ilvl="0" w:tplc="6E867A5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747165"/>
    <w:multiLevelType w:val="hybridMultilevel"/>
    <w:tmpl w:val="C77C8A24"/>
    <w:lvl w:ilvl="0" w:tplc="B1325A9C">
      <w:start w:val="1"/>
      <w:numFmt w:val="decimal"/>
      <w:lvlText w:val="%1."/>
      <w:lvlJc w:val="left"/>
      <w:pPr>
        <w:ind w:left="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>
    <w:nsid w:val="527D467A"/>
    <w:multiLevelType w:val="hybridMultilevel"/>
    <w:tmpl w:val="ED90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14EFC"/>
    <w:multiLevelType w:val="hybridMultilevel"/>
    <w:tmpl w:val="055CD672"/>
    <w:lvl w:ilvl="0" w:tplc="FAF8BA2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>
    <w:nsid w:val="58A212C5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CD54D5"/>
    <w:multiLevelType w:val="multilevel"/>
    <w:tmpl w:val="48B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736B2"/>
    <w:multiLevelType w:val="hybridMultilevel"/>
    <w:tmpl w:val="F8A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A1388"/>
    <w:multiLevelType w:val="multilevel"/>
    <w:tmpl w:val="166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C47F0"/>
    <w:multiLevelType w:val="hybridMultilevel"/>
    <w:tmpl w:val="131E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81D76"/>
    <w:multiLevelType w:val="hybridMultilevel"/>
    <w:tmpl w:val="58C0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24CB4"/>
    <w:multiLevelType w:val="hybridMultilevel"/>
    <w:tmpl w:val="87DC7828"/>
    <w:lvl w:ilvl="0" w:tplc="B1325A9C">
      <w:start w:val="1"/>
      <w:numFmt w:val="decimal"/>
      <w:lvlText w:val="%1."/>
      <w:lvlJc w:val="left"/>
      <w:pPr>
        <w:ind w:left="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>
    <w:nsid w:val="7B071292"/>
    <w:multiLevelType w:val="hybridMultilevel"/>
    <w:tmpl w:val="1B12BFD0"/>
    <w:lvl w:ilvl="0" w:tplc="9462F8DA">
      <w:start w:val="1"/>
      <w:numFmt w:val="decimal"/>
      <w:lvlText w:val="%1."/>
      <w:lvlJc w:val="left"/>
      <w:pPr>
        <w:ind w:left="7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22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23"/>
  </w:num>
  <w:num w:numId="17">
    <w:abstractNumId w:val="17"/>
  </w:num>
  <w:num w:numId="18">
    <w:abstractNumId w:val="13"/>
  </w:num>
  <w:num w:numId="19">
    <w:abstractNumId w:val="25"/>
  </w:num>
  <w:num w:numId="20">
    <w:abstractNumId w:val="6"/>
  </w:num>
  <w:num w:numId="21">
    <w:abstractNumId w:val="15"/>
  </w:num>
  <w:num w:numId="22">
    <w:abstractNumId w:val="24"/>
  </w:num>
  <w:num w:numId="23">
    <w:abstractNumId w:val="7"/>
  </w:num>
  <w:num w:numId="24">
    <w:abstractNumId w:val="19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603FB7"/>
    <w:rsid w:val="000508F7"/>
    <w:rsid w:val="00060012"/>
    <w:rsid w:val="00060304"/>
    <w:rsid w:val="00065CAC"/>
    <w:rsid w:val="000741B0"/>
    <w:rsid w:val="000A5986"/>
    <w:rsid w:val="000B5EC2"/>
    <w:rsid w:val="000C0773"/>
    <w:rsid w:val="000E6F8D"/>
    <w:rsid w:val="00107E60"/>
    <w:rsid w:val="001362D6"/>
    <w:rsid w:val="001409DC"/>
    <w:rsid w:val="00166FF9"/>
    <w:rsid w:val="001774E3"/>
    <w:rsid w:val="001D026F"/>
    <w:rsid w:val="001D055B"/>
    <w:rsid w:val="00205E20"/>
    <w:rsid w:val="002371C3"/>
    <w:rsid w:val="00273904"/>
    <w:rsid w:val="002815B4"/>
    <w:rsid w:val="002C3681"/>
    <w:rsid w:val="002C43C4"/>
    <w:rsid w:val="002D67E6"/>
    <w:rsid w:val="002E112F"/>
    <w:rsid w:val="002E5BA9"/>
    <w:rsid w:val="002F1A06"/>
    <w:rsid w:val="002F7CD2"/>
    <w:rsid w:val="00300CE4"/>
    <w:rsid w:val="00302D75"/>
    <w:rsid w:val="00307F15"/>
    <w:rsid w:val="00314EBC"/>
    <w:rsid w:val="00317453"/>
    <w:rsid w:val="003208EE"/>
    <w:rsid w:val="00320DD8"/>
    <w:rsid w:val="0034068C"/>
    <w:rsid w:val="003C5D71"/>
    <w:rsid w:val="003D6DF5"/>
    <w:rsid w:val="00424FF8"/>
    <w:rsid w:val="0047236B"/>
    <w:rsid w:val="00477FF1"/>
    <w:rsid w:val="00483696"/>
    <w:rsid w:val="004960AA"/>
    <w:rsid w:val="00497574"/>
    <w:rsid w:val="004B4EEF"/>
    <w:rsid w:val="004C05A1"/>
    <w:rsid w:val="004F38A0"/>
    <w:rsid w:val="00520194"/>
    <w:rsid w:val="00530C6F"/>
    <w:rsid w:val="00542CD0"/>
    <w:rsid w:val="00547EFA"/>
    <w:rsid w:val="00564A14"/>
    <w:rsid w:val="0057136D"/>
    <w:rsid w:val="00585A09"/>
    <w:rsid w:val="005B395B"/>
    <w:rsid w:val="005B653F"/>
    <w:rsid w:val="005C19B4"/>
    <w:rsid w:val="005E6294"/>
    <w:rsid w:val="00603FB7"/>
    <w:rsid w:val="0060650F"/>
    <w:rsid w:val="0063131C"/>
    <w:rsid w:val="00670007"/>
    <w:rsid w:val="00682F63"/>
    <w:rsid w:val="006A0946"/>
    <w:rsid w:val="006B2D72"/>
    <w:rsid w:val="006B5CFC"/>
    <w:rsid w:val="006E0729"/>
    <w:rsid w:val="006E099D"/>
    <w:rsid w:val="006F51DF"/>
    <w:rsid w:val="006F5FFC"/>
    <w:rsid w:val="00702282"/>
    <w:rsid w:val="007224E6"/>
    <w:rsid w:val="007325E4"/>
    <w:rsid w:val="0074054D"/>
    <w:rsid w:val="00764BE2"/>
    <w:rsid w:val="00783F3A"/>
    <w:rsid w:val="007C7EF5"/>
    <w:rsid w:val="007F2A14"/>
    <w:rsid w:val="00803023"/>
    <w:rsid w:val="0080594E"/>
    <w:rsid w:val="00817B71"/>
    <w:rsid w:val="008233CF"/>
    <w:rsid w:val="0083610C"/>
    <w:rsid w:val="00852EB2"/>
    <w:rsid w:val="008A4F2A"/>
    <w:rsid w:val="008C2A7A"/>
    <w:rsid w:val="008D52D5"/>
    <w:rsid w:val="008F0BCA"/>
    <w:rsid w:val="0091605C"/>
    <w:rsid w:val="00917855"/>
    <w:rsid w:val="00933EDD"/>
    <w:rsid w:val="00941DC4"/>
    <w:rsid w:val="00955270"/>
    <w:rsid w:val="0096180D"/>
    <w:rsid w:val="00970B51"/>
    <w:rsid w:val="00981083"/>
    <w:rsid w:val="009A27C8"/>
    <w:rsid w:val="009A29AF"/>
    <w:rsid w:val="009A4E60"/>
    <w:rsid w:val="009B7375"/>
    <w:rsid w:val="009F4693"/>
    <w:rsid w:val="009F562F"/>
    <w:rsid w:val="00A0457C"/>
    <w:rsid w:val="00A347B8"/>
    <w:rsid w:val="00A56B78"/>
    <w:rsid w:val="00A60110"/>
    <w:rsid w:val="00A85EF1"/>
    <w:rsid w:val="00A866F1"/>
    <w:rsid w:val="00A95F2A"/>
    <w:rsid w:val="00B1614A"/>
    <w:rsid w:val="00B24A9A"/>
    <w:rsid w:val="00B31E2C"/>
    <w:rsid w:val="00B404FA"/>
    <w:rsid w:val="00B41B69"/>
    <w:rsid w:val="00B4399E"/>
    <w:rsid w:val="00B54B34"/>
    <w:rsid w:val="00B64690"/>
    <w:rsid w:val="00B729FA"/>
    <w:rsid w:val="00B75CBC"/>
    <w:rsid w:val="00B7608A"/>
    <w:rsid w:val="00B85CD5"/>
    <w:rsid w:val="00B95545"/>
    <w:rsid w:val="00BA2998"/>
    <w:rsid w:val="00BB5C12"/>
    <w:rsid w:val="00BC5CA6"/>
    <w:rsid w:val="00BD47E5"/>
    <w:rsid w:val="00C00B1E"/>
    <w:rsid w:val="00C12109"/>
    <w:rsid w:val="00C16C5E"/>
    <w:rsid w:val="00C2516C"/>
    <w:rsid w:val="00C503AB"/>
    <w:rsid w:val="00C5249C"/>
    <w:rsid w:val="00C93B88"/>
    <w:rsid w:val="00CC663C"/>
    <w:rsid w:val="00D21543"/>
    <w:rsid w:val="00D86C0B"/>
    <w:rsid w:val="00D86D8A"/>
    <w:rsid w:val="00D870FA"/>
    <w:rsid w:val="00DB2E1B"/>
    <w:rsid w:val="00DD4ED7"/>
    <w:rsid w:val="00DF638D"/>
    <w:rsid w:val="00E22C57"/>
    <w:rsid w:val="00E27395"/>
    <w:rsid w:val="00E4166A"/>
    <w:rsid w:val="00EA76F9"/>
    <w:rsid w:val="00EB21CD"/>
    <w:rsid w:val="00EB67FE"/>
    <w:rsid w:val="00EB7B62"/>
    <w:rsid w:val="00F012F0"/>
    <w:rsid w:val="00F23E84"/>
    <w:rsid w:val="00F4342E"/>
    <w:rsid w:val="00F4359A"/>
    <w:rsid w:val="00F46618"/>
    <w:rsid w:val="00F52134"/>
    <w:rsid w:val="00F8112E"/>
    <w:rsid w:val="00F92FC5"/>
    <w:rsid w:val="00F97E89"/>
    <w:rsid w:val="00FB0549"/>
    <w:rsid w:val="00FB132D"/>
    <w:rsid w:val="00FC6019"/>
    <w:rsid w:val="00FC6FA0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EC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6D"/>
  </w:style>
  <w:style w:type="paragraph" w:styleId="Footer">
    <w:name w:val="footer"/>
    <w:basedOn w:val="Normal"/>
    <w:link w:val="FooterChar"/>
    <w:uiPriority w:val="99"/>
    <w:unhideWhenUsed/>
    <w:rsid w:val="0057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6D"/>
  </w:style>
  <w:style w:type="paragraph" w:styleId="BalloonText">
    <w:name w:val="Balloon Text"/>
    <w:basedOn w:val="Normal"/>
    <w:link w:val="BalloonTextChar"/>
    <w:uiPriority w:val="99"/>
    <w:semiHidden/>
    <w:unhideWhenUsed/>
    <w:rsid w:val="0057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B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B5EC2"/>
    <w:pPr>
      <w:ind w:left="394" w:hanging="276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5EC2"/>
    <w:rPr>
      <w:rFonts w:ascii="Arial" w:eastAsia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981083"/>
    <w:pPr>
      <w:widowControl w:val="0"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4359A"/>
  </w:style>
  <w:style w:type="paragraph" w:styleId="NormalWeb">
    <w:name w:val="Normal (Web)"/>
    <w:basedOn w:val="Normal"/>
    <w:uiPriority w:val="99"/>
    <w:semiHidden/>
    <w:unhideWhenUsed/>
    <w:rsid w:val="00A347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E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6D"/>
  </w:style>
  <w:style w:type="paragraph" w:styleId="Footer">
    <w:name w:val="footer"/>
    <w:basedOn w:val="Normal"/>
    <w:link w:val="FooterChar"/>
    <w:uiPriority w:val="99"/>
    <w:unhideWhenUsed/>
    <w:rsid w:val="0057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6D"/>
  </w:style>
  <w:style w:type="paragraph" w:styleId="BalloonText">
    <w:name w:val="Balloon Text"/>
    <w:basedOn w:val="Normal"/>
    <w:link w:val="BalloonTextChar"/>
    <w:uiPriority w:val="99"/>
    <w:semiHidden/>
    <w:unhideWhenUsed/>
    <w:rsid w:val="005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therapservices.net/documentation/nebraska/referral-for-users-in-nebraska/referral-oversight-agency-the-state-of-nebras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upport.therapservices.net/documentation/nebraska/referral-for-users-in-nebraska/referral-provider-end-providers-of-nebra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 Required an Optional Modules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 Required an Optional Modules</dc:title>
  <dc:creator>Foshee, David</dc:creator>
  <cp:lastModifiedBy>shamima</cp:lastModifiedBy>
  <cp:revision>2</cp:revision>
  <dcterms:created xsi:type="dcterms:W3CDTF">2016-03-06T04:30:00Z</dcterms:created>
  <dcterms:modified xsi:type="dcterms:W3CDTF">2016-03-06T04:30:00Z</dcterms:modified>
</cp:coreProperties>
</file>